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5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170"/>
        <w:gridCol w:w="4783"/>
      </w:tblGrid>
      <w:tr w:rsidR="006F08D1" w:rsidRPr="006F08D1" w:rsidTr="006F08D1">
        <w:trPr>
          <w:tblCellSpacing w:w="0" w:type="dxa"/>
          <w:jc w:val="center"/>
        </w:trPr>
        <w:tc>
          <w:tcPr>
            <w:tcW w:w="700" w:type="pct"/>
            <w:vAlign w:val="center"/>
            <w:hideMark/>
          </w:tcPr>
          <w:p w:rsidR="006F08D1" w:rsidRPr="006F08D1" w:rsidRDefault="006F08D1" w:rsidP="006F08D1">
            <w:pPr>
              <w:spacing w:before="220" w:after="2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drawing>
                <wp:inline distT="0" distB="0" distL="0" distR="0">
                  <wp:extent cx="720725" cy="785495"/>
                  <wp:effectExtent l="19050" t="0" r="3175" b="0"/>
                  <wp:docPr id="1" name="Imagem 1" descr="http://www.planalto.gov.br/CCIVIL_03/_Ato2007-2010/2008/Decreto/Image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planalto.gov.br/CCIVIL_03/_Ato2007-2010/2008/Decreto/Image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725" cy="785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0" w:type="pct"/>
            <w:vAlign w:val="center"/>
            <w:hideMark/>
          </w:tcPr>
          <w:p w:rsidR="006F08D1" w:rsidRPr="006F08D1" w:rsidRDefault="006F08D1" w:rsidP="006F08D1">
            <w:pPr>
              <w:spacing w:before="220" w:after="2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F08D1">
              <w:rPr>
                <w:rFonts w:ascii="Arial" w:eastAsia="Times New Roman" w:hAnsi="Arial" w:cs="Arial"/>
                <w:b/>
                <w:bCs/>
                <w:color w:val="808000"/>
                <w:sz w:val="36"/>
                <w:lang w:eastAsia="pt-BR"/>
              </w:rPr>
              <w:t>Presidência da República</w:t>
            </w:r>
            <w:r w:rsidRPr="006F08D1">
              <w:rPr>
                <w:rFonts w:ascii="Arial" w:eastAsia="Times New Roman" w:hAnsi="Arial" w:cs="Arial"/>
                <w:b/>
                <w:bCs/>
                <w:color w:val="808000"/>
                <w:sz w:val="24"/>
                <w:szCs w:val="24"/>
                <w:lang w:eastAsia="pt-BR"/>
              </w:rPr>
              <w:br/>
            </w:r>
            <w:r w:rsidRPr="006F08D1">
              <w:rPr>
                <w:rFonts w:ascii="Arial" w:eastAsia="Times New Roman" w:hAnsi="Arial" w:cs="Arial"/>
                <w:b/>
                <w:bCs/>
                <w:color w:val="808000"/>
                <w:sz w:val="27"/>
                <w:lang w:eastAsia="pt-BR"/>
              </w:rPr>
              <w:t>Casa Civil</w:t>
            </w:r>
            <w:r w:rsidRPr="006F08D1">
              <w:rPr>
                <w:rFonts w:ascii="Arial" w:eastAsia="Times New Roman" w:hAnsi="Arial" w:cs="Arial"/>
                <w:b/>
                <w:bCs/>
                <w:color w:val="808000"/>
                <w:sz w:val="27"/>
                <w:szCs w:val="27"/>
                <w:lang w:eastAsia="pt-BR"/>
              </w:rPr>
              <w:br/>
            </w:r>
            <w:r w:rsidRPr="006F08D1">
              <w:rPr>
                <w:rFonts w:ascii="Arial" w:eastAsia="Times New Roman" w:hAnsi="Arial" w:cs="Arial"/>
                <w:b/>
                <w:bCs/>
                <w:color w:val="808000"/>
                <w:sz w:val="24"/>
                <w:szCs w:val="24"/>
                <w:lang w:eastAsia="pt-BR"/>
              </w:rPr>
              <w:t>Subchefia para Assuntos Jurídicos</w:t>
            </w:r>
          </w:p>
        </w:tc>
      </w:tr>
    </w:tbl>
    <w:p w:rsidR="006F08D1" w:rsidRPr="006F08D1" w:rsidRDefault="006F08D1" w:rsidP="006F08D1">
      <w:pPr>
        <w:spacing w:before="339" w:after="339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hyperlink r:id="rId5" w:history="1">
        <w:r w:rsidRPr="006F08D1">
          <w:rPr>
            <w:rFonts w:ascii="Arial" w:eastAsia="Times New Roman" w:hAnsi="Arial" w:cs="Arial"/>
            <w:b/>
            <w:bCs/>
            <w:color w:val="000080"/>
            <w:sz w:val="24"/>
            <w:szCs w:val="24"/>
            <w:u w:val="single"/>
            <w:lang w:eastAsia="pt-BR"/>
          </w:rPr>
          <w:t>DECRETO Nº 8.177, DE 27 DE DEZEMBRO DE 2013</w:t>
        </w:r>
        <w:proofErr w:type="gramStart"/>
      </w:hyperlink>
      <w:proofErr w:type="gramEnd"/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252"/>
        <w:gridCol w:w="4252"/>
      </w:tblGrid>
      <w:tr w:rsidR="006F08D1" w:rsidRPr="006F08D1" w:rsidTr="006F08D1">
        <w:trPr>
          <w:tblCellSpacing w:w="0" w:type="dxa"/>
        </w:trPr>
        <w:tc>
          <w:tcPr>
            <w:tcW w:w="2500" w:type="pct"/>
            <w:vAlign w:val="center"/>
            <w:hideMark/>
          </w:tcPr>
          <w:p w:rsidR="006F08D1" w:rsidRPr="006F08D1" w:rsidRDefault="006F08D1" w:rsidP="006F0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F08D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6F08D1" w:rsidRPr="006F08D1" w:rsidRDefault="006F08D1" w:rsidP="006F08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F08D1">
              <w:rPr>
                <w:rFonts w:ascii="Arial" w:eastAsia="Times New Roman" w:hAnsi="Arial" w:cs="Arial"/>
                <w:color w:val="800000"/>
                <w:sz w:val="20"/>
                <w:szCs w:val="20"/>
                <w:lang w:eastAsia="pt-BR"/>
              </w:rPr>
              <w:t xml:space="preserve">Autoriza a concessão de rebate e bônus de adimplência em operações de crédito rural contratadas ao amparo dos grupos “A” e “A/C” do Programa Nacional de Fortalecimento da Agricultura Familiar - </w:t>
            </w:r>
            <w:proofErr w:type="spellStart"/>
            <w:r w:rsidRPr="006F08D1">
              <w:rPr>
                <w:rFonts w:ascii="Arial" w:eastAsia="Times New Roman" w:hAnsi="Arial" w:cs="Arial"/>
                <w:color w:val="800000"/>
                <w:sz w:val="20"/>
                <w:szCs w:val="20"/>
                <w:lang w:eastAsia="pt-BR"/>
              </w:rPr>
              <w:t>Pronaf</w:t>
            </w:r>
            <w:proofErr w:type="spellEnd"/>
            <w:r w:rsidRPr="006F08D1">
              <w:rPr>
                <w:rFonts w:ascii="Arial" w:eastAsia="Times New Roman" w:hAnsi="Arial" w:cs="Arial"/>
                <w:color w:val="800000"/>
                <w:sz w:val="20"/>
                <w:szCs w:val="20"/>
                <w:lang w:eastAsia="pt-BR"/>
              </w:rPr>
              <w:t>.</w:t>
            </w:r>
          </w:p>
        </w:tc>
      </w:tr>
    </w:tbl>
    <w:p w:rsidR="006F08D1" w:rsidRPr="006F08D1" w:rsidRDefault="006F08D1" w:rsidP="006F08D1">
      <w:pPr>
        <w:spacing w:before="100" w:beforeAutospacing="1" w:after="100" w:afterAutospacing="1" w:line="240" w:lineRule="auto"/>
        <w:ind w:firstLine="59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6F08D1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A PRESIDENTA DA REPÚBLICA</w:t>
      </w:r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, no uso da atribuição que lhe confere o art. 84,</w:t>
      </w:r>
      <w:r w:rsidRPr="006F08D1">
        <w:rPr>
          <w:rFonts w:ascii="Arial" w:eastAsia="Times New Roman" w:hAnsi="Arial" w:cs="Arial"/>
          <w:color w:val="000000"/>
          <w:sz w:val="20"/>
          <w:lang w:eastAsia="pt-BR"/>
        </w:rPr>
        <w:t> </w:t>
      </w:r>
      <w:r w:rsidRPr="006F08D1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caput</w:t>
      </w:r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, inciso IV, da Constituição, e tendo em vista o disposto no art. 5</w:t>
      </w:r>
      <w:r w:rsidRPr="006F08D1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-A da Lei n</w:t>
      </w:r>
      <w:r w:rsidRPr="006F08D1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6F08D1">
        <w:rPr>
          <w:rFonts w:ascii="Arial" w:eastAsia="Times New Roman" w:hAnsi="Arial" w:cs="Arial"/>
          <w:color w:val="000000"/>
          <w:sz w:val="20"/>
          <w:lang w:eastAsia="pt-BR"/>
        </w:rPr>
        <w:t> </w:t>
      </w:r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8.427, de 27 de maio de 1992,</w:t>
      </w:r>
    </w:p>
    <w:p w:rsidR="006F08D1" w:rsidRPr="006F08D1" w:rsidRDefault="006F08D1" w:rsidP="006F08D1">
      <w:pPr>
        <w:spacing w:before="100" w:beforeAutospacing="1" w:after="100" w:afterAutospacing="1" w:line="240" w:lineRule="auto"/>
        <w:ind w:firstLine="59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6F08D1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DECRETA</w:t>
      </w:r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:</w:t>
      </w:r>
    </w:p>
    <w:p w:rsidR="006F08D1" w:rsidRPr="006F08D1" w:rsidRDefault="006F08D1" w:rsidP="006F08D1">
      <w:pPr>
        <w:spacing w:before="100" w:beforeAutospacing="1" w:after="100" w:afterAutospacing="1" w:line="240" w:lineRule="auto"/>
        <w:ind w:firstLine="59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bookmarkStart w:id="0" w:name="art1"/>
      <w:bookmarkEnd w:id="0"/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Art. 1</w:t>
      </w:r>
      <w:r w:rsidRPr="006F08D1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  Fica autorizada a concessão de rebate de até 80% (oitenta por cento) do saldo devedor atualizado para liquidação das operações de crédito rural de investimento e custeio </w:t>
      </w:r>
      <w:proofErr w:type="gramStart"/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contratadas</w:t>
      </w:r>
      <w:proofErr w:type="gramEnd"/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até dezembro de 2010 ao amparo dos grupos “A” e “A/C” do Programa Nacional de Fortalecimento da Agricultura Familiar - </w:t>
      </w:r>
      <w:proofErr w:type="spellStart"/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Pronaf</w:t>
      </w:r>
      <w:proofErr w:type="spellEnd"/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, cujo risco seja do Fundo Constitucional de Financiamento do Norte - FNO, Fundo Constitucional de Financiamento do Nordeste - FNE e Fundo Constitucional de Financiamento do Centro-Oeste - FCO, ou da União, que estiverem em situação de inadimplência na data de publicação deste Decreto.</w:t>
      </w:r>
    </w:p>
    <w:p w:rsidR="006F08D1" w:rsidRPr="006F08D1" w:rsidRDefault="006F08D1" w:rsidP="006F08D1">
      <w:pPr>
        <w:spacing w:before="100" w:beforeAutospacing="1" w:after="100" w:afterAutospacing="1" w:line="240" w:lineRule="auto"/>
        <w:ind w:firstLine="59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Parágrafo único.  Fica o Conselho Monetário Nacional - CMN autorizado a definir o percentual de rebate, a metodologia para atualização do saldo devedor, os prazos para liquidação e as demais condições para aplicação do disposto no</w:t>
      </w:r>
      <w:r w:rsidRPr="006F08D1">
        <w:rPr>
          <w:rFonts w:ascii="Arial" w:eastAsia="Times New Roman" w:hAnsi="Arial" w:cs="Arial"/>
          <w:color w:val="000000"/>
          <w:sz w:val="20"/>
          <w:lang w:eastAsia="pt-BR"/>
        </w:rPr>
        <w:t> </w:t>
      </w:r>
      <w:r w:rsidRPr="006F08D1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caput</w:t>
      </w:r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.</w:t>
      </w:r>
    </w:p>
    <w:p w:rsidR="006F08D1" w:rsidRPr="006F08D1" w:rsidRDefault="006F08D1" w:rsidP="006F08D1">
      <w:pPr>
        <w:spacing w:before="100" w:beforeAutospacing="1" w:after="100" w:afterAutospacing="1" w:line="240" w:lineRule="auto"/>
        <w:ind w:firstLine="59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bookmarkStart w:id="1" w:name="art2"/>
      <w:bookmarkEnd w:id="1"/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Art. 2</w:t>
      </w:r>
      <w:r w:rsidRPr="006F08D1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  Fica autorizada a concessão de bônus de adimplência, em substituição ao bônus de adimplência contratual, para renegociação das operações de crédito rural de investimento e custeio </w:t>
      </w:r>
      <w:proofErr w:type="gramStart"/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contratadas até dezembro de 2010 ao amparo dos grupos “A” e “A/C” do </w:t>
      </w:r>
      <w:proofErr w:type="spellStart"/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Pronaf</w:t>
      </w:r>
      <w:proofErr w:type="spellEnd"/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que estiverem em situação de inadimplência na data de publicação deste Decreto, observadas as seguintes condições</w:t>
      </w:r>
      <w:proofErr w:type="gramEnd"/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:</w:t>
      </w:r>
    </w:p>
    <w:p w:rsidR="006F08D1" w:rsidRPr="006F08D1" w:rsidRDefault="006F08D1" w:rsidP="006F08D1">
      <w:pPr>
        <w:spacing w:before="100" w:beforeAutospacing="1" w:after="100" w:afterAutospacing="1" w:line="240" w:lineRule="auto"/>
        <w:ind w:firstLine="59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I - bônus de até 50% (cinquenta por cento), sobre cada parcela da dívida paga até a data do respectivo vencimento, para as operações contratadas na região Norte e na área de abrangência da Superintendência do Desenvolvimento do Nordeste - SUDENE; </w:t>
      </w:r>
      <w:proofErr w:type="gramStart"/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e</w:t>
      </w:r>
      <w:proofErr w:type="gramEnd"/>
    </w:p>
    <w:p w:rsidR="006F08D1" w:rsidRPr="006F08D1" w:rsidRDefault="006F08D1" w:rsidP="006F08D1">
      <w:pPr>
        <w:spacing w:before="100" w:beforeAutospacing="1" w:after="100" w:afterAutospacing="1" w:line="240" w:lineRule="auto"/>
        <w:ind w:firstLine="59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II - bônus de até 45% (quarenta e cinco por cento), sobre cada parcela da dívida paga até a data do respectivo vencimento, para as operações contratadas nas demais regiões.</w:t>
      </w:r>
    </w:p>
    <w:p w:rsidR="006F08D1" w:rsidRPr="006F08D1" w:rsidRDefault="006F08D1" w:rsidP="006F08D1">
      <w:pPr>
        <w:spacing w:before="100" w:beforeAutospacing="1" w:after="100" w:afterAutospacing="1" w:line="240" w:lineRule="auto"/>
        <w:ind w:firstLine="59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§ 1</w:t>
      </w:r>
      <w:r w:rsidRPr="006F08D1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 Os bônus de que trata este artigo podem ser concedidos para as parcelas vincendas de operações adimplentes que se enquadrem nas condições dispostas no</w:t>
      </w:r>
      <w:r w:rsidRPr="006F08D1">
        <w:rPr>
          <w:rFonts w:ascii="Arial" w:eastAsia="Times New Roman" w:hAnsi="Arial" w:cs="Arial"/>
          <w:color w:val="000000"/>
          <w:sz w:val="20"/>
          <w:lang w:eastAsia="pt-BR"/>
        </w:rPr>
        <w:t> </w:t>
      </w:r>
      <w:r w:rsidRPr="006F08D1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caput</w:t>
      </w:r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.</w:t>
      </w:r>
    </w:p>
    <w:p w:rsidR="006F08D1" w:rsidRPr="006F08D1" w:rsidRDefault="006F08D1" w:rsidP="006F08D1">
      <w:pPr>
        <w:spacing w:before="100" w:beforeAutospacing="1" w:after="100" w:afterAutospacing="1" w:line="240" w:lineRule="auto"/>
        <w:ind w:firstLine="59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§ 2</w:t>
      </w:r>
      <w:r w:rsidRPr="006F08D1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  Fica o CMN autorizado a definir o percentual de </w:t>
      </w:r>
      <w:proofErr w:type="gramStart"/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bônus ,</w:t>
      </w:r>
      <w:proofErr w:type="gramEnd"/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a metodologia para atualização do saldo devedor das operações a serem renegociadas, os prazos para liquidação e as demais condições para aplicação do disposto neste artigo.</w:t>
      </w:r>
    </w:p>
    <w:p w:rsidR="006F08D1" w:rsidRPr="006F08D1" w:rsidRDefault="006F08D1" w:rsidP="006F08D1">
      <w:pPr>
        <w:spacing w:before="100" w:beforeAutospacing="1" w:after="100" w:afterAutospacing="1" w:line="240" w:lineRule="auto"/>
        <w:ind w:firstLine="59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bookmarkStart w:id="2" w:name="art3"/>
      <w:bookmarkEnd w:id="2"/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Art. 3</w:t>
      </w:r>
      <w:r w:rsidRPr="006F08D1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 Os custos decorrentes dos rebates e bônus de que trata este Decreto serão assumidos pelo FNO, pelo FNE e pelo FCO para as operações lastreadas em seus recursos e pela União nas operações com as demais fontes de recursos.</w:t>
      </w:r>
    </w:p>
    <w:p w:rsidR="006F08D1" w:rsidRPr="006F08D1" w:rsidRDefault="006F08D1" w:rsidP="006F08D1">
      <w:pPr>
        <w:spacing w:before="100" w:beforeAutospacing="1" w:after="100" w:afterAutospacing="1" w:line="240" w:lineRule="auto"/>
        <w:ind w:firstLine="59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bookmarkStart w:id="3" w:name="art4"/>
      <w:bookmarkEnd w:id="3"/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lastRenderedPageBreak/>
        <w:t>Art. 4</w:t>
      </w:r>
      <w:r w:rsidRPr="006F08D1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  Fica o CMN autorizado a definir bônus de adimplência de até 50% (cinquenta por cento) para as operações de crédito rural de investimento contratadas ao amparo das linhas de crédito do grupo “A” do </w:t>
      </w:r>
      <w:proofErr w:type="spellStart"/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Pronaf</w:t>
      </w:r>
      <w:proofErr w:type="spellEnd"/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.</w:t>
      </w:r>
    </w:p>
    <w:p w:rsidR="006F08D1" w:rsidRPr="006F08D1" w:rsidRDefault="006F08D1" w:rsidP="006F08D1">
      <w:pPr>
        <w:spacing w:before="100" w:beforeAutospacing="1" w:after="100" w:afterAutospacing="1" w:line="240" w:lineRule="auto"/>
        <w:ind w:firstLine="59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bookmarkStart w:id="4" w:name="art5"/>
      <w:bookmarkEnd w:id="4"/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Art. 5</w:t>
      </w:r>
      <w:r w:rsidRPr="006F08D1">
        <w:rPr>
          <w:rFonts w:ascii="Arial" w:eastAsia="Times New Roman" w:hAnsi="Arial" w:cs="Arial"/>
          <w:color w:val="000000"/>
          <w:sz w:val="20"/>
          <w:szCs w:val="20"/>
          <w:u w:val="single"/>
          <w:vertAlign w:val="superscript"/>
          <w:lang w:eastAsia="pt-BR"/>
        </w:rPr>
        <w:t>o</w:t>
      </w:r>
      <w:r w:rsidRPr="006F08D1">
        <w:rPr>
          <w:rFonts w:ascii="Arial" w:eastAsia="Times New Roman" w:hAnsi="Arial" w:cs="Arial"/>
          <w:color w:val="000000"/>
          <w:sz w:val="20"/>
          <w:lang w:eastAsia="pt-BR"/>
        </w:rPr>
        <w:t> </w:t>
      </w:r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Este Decreto entra em vigor na data de sua publicação.</w:t>
      </w:r>
    </w:p>
    <w:p w:rsidR="006F08D1" w:rsidRPr="006F08D1" w:rsidRDefault="006F08D1" w:rsidP="006F08D1">
      <w:pPr>
        <w:spacing w:before="100" w:beforeAutospacing="1" w:after="100" w:afterAutospacing="1" w:line="240" w:lineRule="auto"/>
        <w:ind w:firstLine="59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Brasília, 27 de dezembro de 2013; 192</w:t>
      </w:r>
      <w:r w:rsidRPr="006F08D1">
        <w:rPr>
          <w:rFonts w:ascii="Arial" w:eastAsia="Times New Roman" w:hAnsi="Arial" w:cs="Arial"/>
          <w:strike/>
          <w:color w:val="000000"/>
          <w:sz w:val="20"/>
          <w:szCs w:val="20"/>
          <w:lang w:eastAsia="pt-BR"/>
        </w:rPr>
        <w:t>º</w:t>
      </w:r>
      <w:r w:rsidRPr="006F08D1">
        <w:rPr>
          <w:rFonts w:ascii="Arial" w:eastAsia="Times New Roman" w:hAnsi="Arial" w:cs="Arial"/>
          <w:color w:val="000000"/>
          <w:sz w:val="20"/>
          <w:lang w:eastAsia="pt-BR"/>
        </w:rPr>
        <w:t> </w:t>
      </w:r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da Independência e 125</w:t>
      </w:r>
      <w:r w:rsidRPr="006F08D1">
        <w:rPr>
          <w:rFonts w:ascii="Arial" w:eastAsia="Times New Roman" w:hAnsi="Arial" w:cs="Arial"/>
          <w:strike/>
          <w:color w:val="000000"/>
          <w:sz w:val="20"/>
          <w:szCs w:val="20"/>
          <w:lang w:eastAsia="pt-BR"/>
        </w:rPr>
        <w:t>º</w:t>
      </w:r>
      <w:r w:rsidRPr="006F08D1">
        <w:rPr>
          <w:rFonts w:ascii="Arial" w:eastAsia="Times New Roman" w:hAnsi="Arial" w:cs="Arial"/>
          <w:color w:val="000000"/>
          <w:sz w:val="20"/>
          <w:lang w:eastAsia="pt-BR"/>
        </w:rPr>
        <w:t> </w:t>
      </w:r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da República.</w:t>
      </w:r>
    </w:p>
    <w:p w:rsidR="006F08D1" w:rsidRPr="006F08D1" w:rsidRDefault="006F08D1" w:rsidP="006F08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6F08D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DILMA ROUSSEFF</w:t>
      </w:r>
    </w:p>
    <w:p w:rsidR="006F08D1" w:rsidRPr="006F08D1" w:rsidRDefault="006F08D1" w:rsidP="006F08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6F08D1">
        <w:rPr>
          <w:rFonts w:ascii="Arial" w:eastAsia="Times New Roman" w:hAnsi="Arial" w:cs="Arial"/>
          <w:i/>
          <w:iCs/>
          <w:color w:val="000000"/>
          <w:sz w:val="20"/>
          <w:szCs w:val="20"/>
          <w:lang w:eastAsia="pt-BR"/>
        </w:rPr>
        <w:t xml:space="preserve">Guido </w:t>
      </w:r>
      <w:proofErr w:type="spellStart"/>
      <w:r w:rsidRPr="006F08D1">
        <w:rPr>
          <w:rFonts w:ascii="Arial" w:eastAsia="Times New Roman" w:hAnsi="Arial" w:cs="Arial"/>
          <w:i/>
          <w:iCs/>
          <w:color w:val="000000"/>
          <w:sz w:val="20"/>
          <w:szCs w:val="20"/>
          <w:lang w:eastAsia="pt-BR"/>
        </w:rPr>
        <w:t>Mantega</w:t>
      </w:r>
      <w:proofErr w:type="spellEnd"/>
    </w:p>
    <w:p w:rsidR="006F08D1" w:rsidRPr="006F08D1" w:rsidRDefault="006F08D1" w:rsidP="006F08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6F08D1">
        <w:rPr>
          <w:rFonts w:ascii="Arial" w:eastAsia="Times New Roman" w:hAnsi="Arial" w:cs="Arial"/>
          <w:i/>
          <w:iCs/>
          <w:color w:val="000000"/>
          <w:sz w:val="20"/>
          <w:szCs w:val="20"/>
          <w:lang w:eastAsia="pt-BR"/>
        </w:rPr>
        <w:t xml:space="preserve">Gilberto José </w:t>
      </w:r>
      <w:proofErr w:type="spellStart"/>
      <w:r w:rsidRPr="006F08D1">
        <w:rPr>
          <w:rFonts w:ascii="Arial" w:eastAsia="Times New Roman" w:hAnsi="Arial" w:cs="Arial"/>
          <w:i/>
          <w:iCs/>
          <w:color w:val="000000"/>
          <w:sz w:val="20"/>
          <w:szCs w:val="20"/>
          <w:lang w:eastAsia="pt-BR"/>
        </w:rPr>
        <w:t>Spier</w:t>
      </w:r>
      <w:proofErr w:type="spellEnd"/>
      <w:r w:rsidRPr="006F08D1">
        <w:rPr>
          <w:rFonts w:ascii="Arial" w:eastAsia="Times New Roman" w:hAnsi="Arial" w:cs="Arial"/>
          <w:i/>
          <w:iCs/>
          <w:color w:val="000000"/>
          <w:sz w:val="20"/>
          <w:szCs w:val="20"/>
          <w:lang w:eastAsia="pt-BR"/>
        </w:rPr>
        <w:t xml:space="preserve"> Vargas</w:t>
      </w:r>
    </w:p>
    <w:p w:rsidR="006F08D1" w:rsidRPr="006F08D1" w:rsidRDefault="006F08D1" w:rsidP="006F08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6F08D1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Este texto não substitui o publicado no DOU de 30.12.2013</w:t>
      </w:r>
    </w:p>
    <w:p w:rsidR="007211BC" w:rsidRPr="006F08D1" w:rsidRDefault="007211BC" w:rsidP="006F08D1"/>
    <w:sectPr w:rsidR="007211BC" w:rsidRPr="006F08D1" w:rsidSect="007211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compat/>
  <w:rsids>
    <w:rsidRoot w:val="006F08D1"/>
    <w:rsid w:val="006F08D1"/>
    <w:rsid w:val="00721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1B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F0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6F08D1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6F08D1"/>
    <w:rPr>
      <w:color w:val="0000FF"/>
      <w:u w:val="single"/>
    </w:rPr>
  </w:style>
  <w:style w:type="character" w:customStyle="1" w:styleId="apple-converted-space">
    <w:name w:val="apple-converted-space"/>
    <w:basedOn w:val="Fontepargpadro"/>
    <w:rsid w:val="006F08D1"/>
  </w:style>
  <w:style w:type="paragraph" w:styleId="Textodebalo">
    <w:name w:val="Balloon Text"/>
    <w:basedOn w:val="Normal"/>
    <w:link w:val="TextodebaloChar"/>
    <w:uiPriority w:val="99"/>
    <w:semiHidden/>
    <w:unhideWhenUsed/>
    <w:rsid w:val="006F0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08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063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4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795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egislacao.planalto.gov.br/legisla/legislacao.nsf/Viw_Identificacao/DEC%208.177-2013?OpenDocument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528</Words>
  <Characters>2857</Characters>
  <Application>Microsoft Office Word</Application>
  <DocSecurity>0</DocSecurity>
  <Lines>23</Lines>
  <Paragraphs>6</Paragraphs>
  <ScaleCrop>false</ScaleCrop>
  <Company/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ICN</dc:creator>
  <cp:lastModifiedBy>ICN</cp:lastModifiedBy>
  <cp:revision>1</cp:revision>
  <dcterms:created xsi:type="dcterms:W3CDTF">2014-01-09T22:03:00Z</dcterms:created>
  <dcterms:modified xsi:type="dcterms:W3CDTF">2014-01-09T22:07:00Z</dcterms:modified>
</cp:coreProperties>
</file>